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Audioknižní výzva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se jménem hlavní postavy v názvu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 domem na obálce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o známé osobnosti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se skoky v čase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vyprávějící o více generacích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 jídlem v názvu nebo na obálce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Audiokniha, která vypráví o partě hrdinů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 jednoslovným názvem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Audiokniha, jejíž předloha vyšla před rokem 2000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odehrávající se na střední škole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Audikniha s deníkovými zápisky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inspirovaná řeckou mytologií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 postavou, která má nadpřirozené schopnosti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z lékařského prostředí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odehrávající se o svátcích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o organizovaném zločinu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Pohodová audiokniha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o vědě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Audiokniha, kde hraje roli počasí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z prostředí, ve kterém se nechcete ocitnout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Sekce pro pokročilé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Tři audioblogy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Tři díly z jedné série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Audiokniha se třemi interprety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Hardcore verze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Žádná audiokniha se na seznamu neopakuje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Lite verze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kategorií základní výzvy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